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0C" w:rsidRPr="00A14A7D" w:rsidRDefault="00960D61" w:rsidP="00A14A7D">
      <w:pPr>
        <w:spacing w:after="0" w:line="360" w:lineRule="exact"/>
        <w:ind w:firstLine="700"/>
        <w:jc w:val="center"/>
        <w:rPr>
          <w:rFonts w:ascii="Times New Roman" w:eastAsia="sans-serif" w:hAnsi="Times New Roman" w:cs="Times New Roman"/>
          <w:b/>
          <w:color w:val="444444"/>
          <w:sz w:val="28"/>
          <w:szCs w:val="28"/>
          <w:lang w:val="ru-RU"/>
        </w:rPr>
      </w:pPr>
      <w:r>
        <w:rPr>
          <w:rFonts w:ascii="Times New Roman" w:eastAsia="sans-serif" w:hAnsi="Times New Roman" w:cs="Times New Roman"/>
          <w:b/>
          <w:color w:val="444444"/>
          <w:sz w:val="28"/>
          <w:szCs w:val="28"/>
          <w:lang w:val="ru-RU"/>
        </w:rPr>
        <w:t xml:space="preserve"> </w:t>
      </w:r>
      <w:r w:rsidR="00236E7E" w:rsidRPr="00A14A7D">
        <w:rPr>
          <w:rFonts w:ascii="Times New Roman" w:eastAsia="sans-serif" w:hAnsi="Times New Roman" w:cs="Times New Roman"/>
          <w:b/>
          <w:color w:val="444444"/>
          <w:sz w:val="28"/>
          <w:szCs w:val="28"/>
          <w:lang w:val="ru-RU"/>
        </w:rPr>
        <w:t xml:space="preserve">Обзор типичных нарушений, </w:t>
      </w:r>
      <w:r w:rsidR="00236E7E" w:rsidRPr="00A14A7D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 xml:space="preserve">выявленных </w:t>
      </w:r>
      <w:r w:rsidR="006F4AF0" w:rsidRPr="00A14A7D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 xml:space="preserve">Управлением </w:t>
      </w:r>
      <w:r w:rsidR="00236E7E" w:rsidRPr="00A14A7D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 xml:space="preserve">в ходе </w:t>
      </w:r>
      <w:r w:rsidR="006E0AF9" w:rsidRPr="00A14A7D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 xml:space="preserve">реализации </w:t>
      </w:r>
      <w:r w:rsidR="00236E7E" w:rsidRPr="00A14A7D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>контрольно-надзорных полномочий</w:t>
      </w:r>
      <w:r w:rsidR="006E0AF9" w:rsidRPr="00A14A7D">
        <w:rPr>
          <w:rFonts w:ascii="Times New Roman" w:eastAsia="sans-serif" w:hAnsi="Times New Roman" w:cs="Times New Roman"/>
          <w:b/>
          <w:sz w:val="28"/>
          <w:szCs w:val="28"/>
          <w:lang w:val="ru-RU"/>
        </w:rPr>
        <w:t>, в сфере деятельности некоммерческих организаций</w:t>
      </w:r>
      <w:r>
        <w:rPr>
          <w:rFonts w:ascii="Times New Roman" w:eastAsia="sans-serif" w:hAnsi="Times New Roman" w:cs="Times New Roman"/>
          <w:b/>
          <w:sz w:val="28"/>
          <w:szCs w:val="28"/>
          <w:lang w:val="ru-RU"/>
        </w:rPr>
        <w:t xml:space="preserve"> в период 2019 год</w:t>
      </w:r>
      <w:bookmarkStart w:id="0" w:name="_GoBack"/>
      <w:bookmarkEnd w:id="0"/>
      <w:r>
        <w:rPr>
          <w:rFonts w:ascii="Times New Roman" w:eastAsia="sans-serif" w:hAnsi="Times New Roman" w:cs="Times New Roman"/>
          <w:b/>
          <w:sz w:val="28"/>
          <w:szCs w:val="28"/>
          <w:lang w:val="ru-RU"/>
        </w:rPr>
        <w:t>а</w:t>
      </w:r>
    </w:p>
    <w:p w:rsidR="00D9220C" w:rsidRPr="00CB3CBD" w:rsidRDefault="00D9220C" w:rsidP="00CB3CBD">
      <w:pPr>
        <w:spacing w:after="0" w:line="360" w:lineRule="exact"/>
        <w:ind w:firstLine="700"/>
        <w:jc w:val="both"/>
        <w:rPr>
          <w:rFonts w:ascii="Times New Roman" w:eastAsia="sans-serif" w:hAnsi="Times New Roman" w:cs="Times New Roman"/>
          <w:color w:val="444444"/>
          <w:sz w:val="28"/>
          <w:szCs w:val="28"/>
          <w:lang w:val="ru-RU"/>
        </w:rPr>
      </w:pPr>
    </w:p>
    <w:p w:rsidR="00D9220C" w:rsidRPr="00CB3CBD" w:rsidRDefault="00236E7E" w:rsidP="00CB3CBD">
      <w:pPr>
        <w:spacing w:after="0" w:line="360" w:lineRule="exact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CBD">
        <w:rPr>
          <w:rFonts w:ascii="Times New Roman" w:eastAsia="sans-serif" w:hAnsi="Times New Roman" w:cs="Times New Roman"/>
          <w:color w:val="444444"/>
          <w:sz w:val="28"/>
          <w:szCs w:val="28"/>
          <w:lang w:val="ru-RU"/>
        </w:rPr>
        <w:t xml:space="preserve">В ходе реализации 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контрольно-надзорных функций в сфере деятельности некоммерческих организаций в 2019 году Управлением Министерства юстиции Российской Федерации по </w:t>
      </w:r>
      <w:r w:rsid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Республике </w:t>
      </w:r>
      <w:r w:rsid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Башкортостан 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было проведено </w:t>
      </w:r>
      <w:r w:rsid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69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 плановых проверок, </w:t>
      </w:r>
      <w:r w:rsid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3 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внеплановые. По результатам проведенных проверок, а также по результатам анализа деятельности некоммерческих организаций, было вынесено </w:t>
      </w:r>
      <w:r w:rsid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1263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 письменных предупреждений. </w:t>
      </w:r>
    </w:p>
    <w:p w:rsidR="00D9220C" w:rsidRPr="00CB3CBD" w:rsidRDefault="00A4527A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A4527A">
        <w:rPr>
          <w:rFonts w:ascii="Times New Roman" w:eastAsia="sans-serif" w:hAnsi="Times New Roman" w:cs="Times New Roman"/>
          <w:sz w:val="28"/>
          <w:szCs w:val="28"/>
          <w:lang w:val="ru-RU"/>
        </w:rPr>
        <w:t>Как свидетельствует анализ результатов осуществления Управлением контрольно-надзорных функций в отношении некоммерческих организаций, наиболее распространенным нарушением требований действующего федерального законодательства в количественном отношении остается непредставление (несвоевременное представление) в Управление некоммерческими организациями ежегодных отчетов (уведомлений о продолжении деятельности).</w:t>
      </w:r>
      <w:r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 </w:t>
      </w:r>
    </w:p>
    <w:p w:rsidR="00D9220C" w:rsidRDefault="00236E7E" w:rsidP="00CB3CBD">
      <w:pPr>
        <w:spacing w:after="0" w:line="360" w:lineRule="exact"/>
        <w:ind w:firstLine="700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В соответствии с действующим законодательством некоммерческие организации обязаны ежегодно в срок не позднее 15 апреля предоставить отчёт о своей деятельности и информацию о продолжении деятельности, что предусмотрено статьей 29 Федерального закона 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от 19.05.1995 № 82-ФЗ «Об общественных объединениях» (далее - </w:t>
      </w:r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Федеральный закон № 82-ФЗ) и статьей 32 </w:t>
      </w:r>
      <w:r w:rsidRPr="00CB3CBD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Федерального закона от 12.01.1996 № 7-ФЗ «О некоммерческих организациях» (далее - </w:t>
      </w:r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>Федеральный закон № 7-ФЗ). Кроме того, если некоммерческая организация является благотворительной, она</w:t>
      </w:r>
      <w:r w:rsidRPr="00CB3CBD">
        <w:rPr>
          <w:rFonts w:ascii="Times New Roman" w:eastAsia="sans-serif" w:hAnsi="Times New Roman" w:cs="Times New Roman"/>
          <w:sz w:val="28"/>
          <w:szCs w:val="28"/>
          <w:lang/>
        </w:rPr>
        <w:t> </w:t>
      </w:r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>также</w:t>
      </w:r>
      <w:r w:rsidRPr="00CB3CBD">
        <w:rPr>
          <w:rFonts w:ascii="Times New Roman" w:eastAsia="sans-serif" w:hAnsi="Times New Roman" w:cs="Times New Roman"/>
          <w:sz w:val="28"/>
          <w:szCs w:val="28"/>
          <w:lang/>
        </w:rPr>
        <w:t> </w:t>
      </w:r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представляет отчет о своей деятельности в соответствии с пунктами 2 и 3 статьи 19 Федерального закона от 11.08.1995 </w:t>
      </w:r>
      <w:r w:rsidR="006F4AF0"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 xml:space="preserve">                   </w:t>
      </w:r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>№ 135-ФЗ «О благотворительной деятельности и добровольчестве (</w:t>
      </w:r>
      <w:proofErr w:type="spellStart"/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>волонтерстве</w:t>
      </w:r>
      <w:proofErr w:type="spellEnd"/>
      <w:r w:rsidRPr="00CB3CBD">
        <w:rPr>
          <w:rFonts w:ascii="Times New Roman" w:eastAsia="sans-serif" w:hAnsi="Times New Roman" w:cs="Times New Roman"/>
          <w:sz w:val="28"/>
          <w:szCs w:val="28"/>
          <w:lang w:val="ru-RU"/>
        </w:rPr>
        <w:t>)» в срок до 01 апреля.</w:t>
      </w:r>
    </w:p>
    <w:p w:rsidR="00E268B8" w:rsidRPr="00CB3CBD" w:rsidRDefault="00E268B8" w:rsidP="00CB3CBD">
      <w:pPr>
        <w:spacing w:after="0" w:line="360" w:lineRule="exact"/>
        <w:ind w:firstLine="700"/>
        <w:jc w:val="both"/>
        <w:rPr>
          <w:rFonts w:ascii="Times New Roman" w:eastAsia="sans-serif" w:hAnsi="Times New Roman" w:cs="Times New Roman"/>
          <w:sz w:val="28"/>
          <w:szCs w:val="28"/>
          <w:lang w:val="ru-RU"/>
        </w:rPr>
      </w:pPr>
      <w:r w:rsidRPr="00E268B8">
        <w:rPr>
          <w:rFonts w:ascii="Times New Roman" w:eastAsia="sans-serif" w:hAnsi="Times New Roman" w:cs="Times New Roman"/>
          <w:sz w:val="28"/>
          <w:szCs w:val="28"/>
          <w:lang w:val="ru-RU"/>
        </w:rPr>
        <w:t>Также некоммерческие организации не исполняют обязанность по ежегодному размещению в информационно-телекоммуникационной сети "Интернет" или предоставлению средствам массовой информации для опубликования сообщения о продолжении своей деятельности, предусмотренную  п. 3.2 ст. 32 Федерального закона «О некоммерческих организациях».</w:t>
      </w:r>
    </w:p>
    <w:p w:rsidR="00BE5A12" w:rsidRDefault="00BE5A12" w:rsidP="00E26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Типичным нарушением требований законодательства, выявляемым в деятельности некоммерческих организаций и общественных объединений, является использование на официальных бланках и печатях организаций различной символики без ее описания в учредительных документах, в том числе государственного герба Российской Федерации, герба Республики Башкортостан и гербов муниципальных образований Республики Башкортостан, что противоречит требованиям действующего законодательства.</w:t>
      </w:r>
    </w:p>
    <w:p w:rsidR="00BE5A12" w:rsidRDefault="00BE5A12" w:rsidP="00E26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Так, в соответствии с требованиями ст. 20</w:t>
      </w:r>
      <w:r w:rsidRPr="00A20AB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Федерального закона </w:t>
      </w:r>
      <w:r w:rsidR="00A4527A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«Об общественных объединениях» в случае использования общественным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объединением символики общественного объединения ее описание должно содержаться в уставе общественного объединения.</w:t>
      </w:r>
    </w:p>
    <w:p w:rsidR="00BE5A12" w:rsidRDefault="00BE5A12" w:rsidP="00E26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Согласно ст. 24 названного Федерального закона общественные объединения вправе иметь символику: эмблемы, гербы, иные геральдические знаки, флаги, а также гимны.</w:t>
      </w:r>
    </w:p>
    <w:p w:rsidR="00BE5A12" w:rsidRDefault="00BE5A12" w:rsidP="00E26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Символика общественных объединений не должна совпадать с государственной символикой Российской Федерации, государственной символикой субъекта Российской Федерации, символикой муниципальных образований, федеральных органов государственной власти, органов государственной власти субъектов Российской Федерации, Вооруженных сил Российской Федерации, других войск, воинских формирований и органов, в которых федеральным законом предусмотрена военная служба, символикой иностранных государств, а также символикой международных организаций.</w:t>
      </w:r>
    </w:p>
    <w:p w:rsidR="00BE5A12" w:rsidRDefault="00BE5A12" w:rsidP="00A452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Аналогичные требования содержатся в п. 5 ст. 3 Федерального закона </w:t>
      </w:r>
      <w:r w:rsidR="00A4527A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ru-RU"/>
        </w:rPr>
        <w:t>«О некоммерческих организациях», в соответствии с которыми некоммерческие организации вправе иметь символику -  эмблемы, гербы, иные геральдические знаки, флаги и гимны, описание которой должно содержаться в учредительных документах.</w:t>
      </w:r>
    </w:p>
    <w:p w:rsidR="00BE5A12" w:rsidRPr="00A4527A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A4527A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В ходе проведения Управлением плановых (внеплановых) проверок деятельности некоммерческих организаций зачастую выявляются нарушения некоммерческими организациями требований собственных учредительных документов.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Так, не создаются либо не осуществляют свои полномочия органы управления или контрольно-ревизионные органы, предусмотренные уставом, нарушается периодичность проведения заседаний коллегиальных органов управления, предусмотренная уставом, органы управления и (или) исполнительные органы наделяются полномочиями, которые для них не предусмотрены учредительными документами, что в свою очередь является нарушением требований п. 2 ст. 14 Федерального закона «О некоммерческих организациях», в соответствии с которыми требования учредительных документов некоммерческой организации обязательны для исполнения самой некоммерческой организацией, ее учредителями (участниками).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Одним из распространенных нарушений, допускаемых некоммерческими организациями при осуществлении деятельности, является отсутствие в уставах организаций сведений о предмете деятельности, что является нарушением п. 3 ст. 14 Федерального закона «О некоммерческих организациях».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Также в нарушение ст. 28 Федерального закона «Об общественных объединениях» выявлены факты ограничения членства в общественных организациях по признаку гражданства, что приводит к ущемлению предоставленных указанным Федеральным законом прав иностранных граждан и лиц без гражданства, законно находящимся в Российской Федерации, на участие в деятельности общественных организаций.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lastRenderedPageBreak/>
        <w:t>В ходе проверок деятельности некоммерческих организаций выявляется ряд нарушений, обусловленных тем, что учредительные документы абсолютного большинства некоммерческих организаций и общественных объединений, созданных до 1 сентября 2014 года (вступление в законную силу Федерального закона от 05.05.2014 № 99-ФЗ), не соответствуют требованиям действующего федерального законодательства ввиду внесения кардинальных изменений и дополнений правовых норм, регламентирующих правоотношения в сфере некоммерческих организаций.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Так, в нарушение п. 1 ст. 54 Гражданского кодекса Российской Федерации наименования многих некоммерческих организаций не содержат указания на характер деятельности.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В большинстве некоммерческих организаций, основанных на членстве, руководитель постоянно действующего коллегиального органа управления одновременно является единоличным исполнительным органом организации, что противоречит требованиям п. 4 ст. 65.3 Гражданского кодекса Российской Федерации, в соответствии с которыми лица, осуществляющие полномочия единоличных исполнительных органов корпораций и члены их коллегиальных исполнительных органов не могут составлять более одной четверти состава коллегиальных органов управления корпораций и не могут являться их председателями.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В некоммерческих организациях, созданных в организационно-правовой форме фондов, вопросы определения приоритетных направлений деятельности фонда, принципов образования и использования имущества, образования других органов фонда и досрочного прекращения их полномочий, утверждения годовых отчетов и годовой бухгалтерской отчетности, принятия решений о создании фондом хозяйственных обществ и (или) об участии в них, принятия решений о создании филиалов и (или) об открытии представительств, одобрения совершаемых фондом сделок в случаях, предусмотренных законом, отнесены к исключительной компетенции учредителей, однако в соответствии с п. 1 ст. 123.19 Гражданского кодекса Российской Федерации все эти вопросы отнесены к исключительной компетенции высшего коллегиального органа фонда.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>Кроме того, в уставах отдельных фондов предусмотрена их реорганизация, что противоречит требованиям п. 3 ст. 123.17 Гражданского кодекса Российской Федерации, в соответствии с которыми реорганизация фонда не допускается.</w:t>
      </w:r>
    </w:p>
    <w:p w:rsidR="00BE5A12" w:rsidRP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t xml:space="preserve">В учредительных документах частных учреждений установлено, что имущество, приобретенное учреждением в результате собственной деятельности является собственностью учреждения, что противоречит требованиям п. 1 ст. 123.21 Гражданского кодекса Российской Федерации, в соответствии с которыми на имущество, закрепленное собственником за учреждением и приобретенное </w:t>
      </w:r>
      <w:r w:rsidRPr="00BE5A12"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  <w:lastRenderedPageBreak/>
        <w:t>учреждением по иным основаниям, учреждение приобретает лишь право оперативного управления.</w:t>
      </w:r>
    </w:p>
    <w:p w:rsidR="00BE5A12" w:rsidRDefault="00BE5A12" w:rsidP="00A4527A">
      <w:pPr>
        <w:spacing w:after="0" w:line="360" w:lineRule="exact"/>
        <w:ind w:firstLine="709"/>
        <w:jc w:val="both"/>
        <w:rPr>
          <w:rFonts w:ascii="Times New Roman" w:eastAsia="sans-serif" w:hAnsi="Times New Roman" w:cs="Times New Roman"/>
          <w:color w:val="000000"/>
          <w:sz w:val="28"/>
          <w:szCs w:val="28"/>
          <w:lang w:val="ru-RU"/>
        </w:rPr>
      </w:pPr>
    </w:p>
    <w:sectPr w:rsidR="00BE5A12" w:rsidSect="006E0AF9">
      <w:headerReference w:type="default" r:id="rId8"/>
      <w:pgSz w:w="11906" w:h="16838"/>
      <w:pgMar w:top="1134" w:right="567" w:bottom="1134" w:left="1134" w:header="720" w:footer="720" w:gutter="0"/>
      <w:cols w:space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052" w:rsidRDefault="004F1052" w:rsidP="006E0AF9">
      <w:pPr>
        <w:spacing w:after="0" w:line="240" w:lineRule="auto"/>
      </w:pPr>
      <w:r>
        <w:separator/>
      </w:r>
    </w:p>
  </w:endnote>
  <w:endnote w:type="continuationSeparator" w:id="0">
    <w:p w:rsidR="004F1052" w:rsidRDefault="004F1052" w:rsidP="006E0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052" w:rsidRDefault="004F1052" w:rsidP="006E0AF9">
      <w:pPr>
        <w:spacing w:after="0" w:line="240" w:lineRule="auto"/>
      </w:pPr>
      <w:r>
        <w:separator/>
      </w:r>
    </w:p>
  </w:footnote>
  <w:footnote w:type="continuationSeparator" w:id="0">
    <w:p w:rsidR="004F1052" w:rsidRDefault="004F1052" w:rsidP="006E0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7124308"/>
      <w:docPartObj>
        <w:docPartGallery w:val="Page Numbers (Top of Page)"/>
        <w:docPartUnique/>
      </w:docPartObj>
    </w:sdtPr>
    <w:sdtContent>
      <w:p w:rsidR="006E0AF9" w:rsidRDefault="00BD0C49">
        <w:pPr>
          <w:pStyle w:val="a6"/>
          <w:jc w:val="center"/>
        </w:pPr>
        <w:r>
          <w:fldChar w:fldCharType="begin"/>
        </w:r>
        <w:r w:rsidR="006E0AF9">
          <w:instrText>PAGE   \* MERGEFORMAT</w:instrText>
        </w:r>
        <w:r>
          <w:fldChar w:fldCharType="separate"/>
        </w:r>
        <w:r w:rsidR="00DB0136" w:rsidRPr="00DB0136">
          <w:rPr>
            <w:noProof/>
            <w:lang w:val="ru-RU"/>
          </w:rPr>
          <w:t>4</w:t>
        </w:r>
        <w:r>
          <w:fldChar w:fldCharType="end"/>
        </w:r>
      </w:p>
    </w:sdtContent>
  </w:sdt>
  <w:p w:rsidR="006E0AF9" w:rsidRDefault="006E0A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1A9A26D"/>
    <w:multiLevelType w:val="singleLevel"/>
    <w:tmpl w:val="E1A9A26D"/>
    <w:lvl w:ilvl="0">
      <w:start w:val="1"/>
      <w:numFmt w:val="decimal"/>
      <w:suff w:val="space"/>
      <w:lvlText w:val="%1)"/>
      <w:lvlJc w:val="left"/>
    </w:lvl>
  </w:abstractNum>
  <w:abstractNum w:abstractNumId="1">
    <w:nsid w:val="FF8982D4"/>
    <w:multiLevelType w:val="singleLevel"/>
    <w:tmpl w:val="FF8982D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9220C"/>
    <w:rsid w:val="001433B2"/>
    <w:rsid w:val="00236E7E"/>
    <w:rsid w:val="00470971"/>
    <w:rsid w:val="004F1052"/>
    <w:rsid w:val="006E0AF9"/>
    <w:rsid w:val="006F4AF0"/>
    <w:rsid w:val="00960D61"/>
    <w:rsid w:val="00A14A7D"/>
    <w:rsid w:val="00A4527A"/>
    <w:rsid w:val="00BD0C49"/>
    <w:rsid w:val="00BE5A12"/>
    <w:rsid w:val="00C52696"/>
    <w:rsid w:val="00CB3CBD"/>
    <w:rsid w:val="00D52AD9"/>
    <w:rsid w:val="00D9220C"/>
    <w:rsid w:val="00DB0136"/>
    <w:rsid w:val="00E268B8"/>
    <w:rsid w:val="02E17406"/>
    <w:rsid w:val="07B058AD"/>
    <w:rsid w:val="0A881BB7"/>
    <w:rsid w:val="0CFB4453"/>
    <w:rsid w:val="0E6D7691"/>
    <w:rsid w:val="0F6618BD"/>
    <w:rsid w:val="10192504"/>
    <w:rsid w:val="122D37E2"/>
    <w:rsid w:val="19ED0870"/>
    <w:rsid w:val="1D2116EC"/>
    <w:rsid w:val="1FF52D21"/>
    <w:rsid w:val="22265BEA"/>
    <w:rsid w:val="2535134A"/>
    <w:rsid w:val="25E57F92"/>
    <w:rsid w:val="28210DC0"/>
    <w:rsid w:val="2954633F"/>
    <w:rsid w:val="2F0B5C30"/>
    <w:rsid w:val="32FA0083"/>
    <w:rsid w:val="35116938"/>
    <w:rsid w:val="3A062FEE"/>
    <w:rsid w:val="3B274025"/>
    <w:rsid w:val="3CB85AFA"/>
    <w:rsid w:val="43574061"/>
    <w:rsid w:val="44D615AB"/>
    <w:rsid w:val="46717931"/>
    <w:rsid w:val="46F072A6"/>
    <w:rsid w:val="486549AE"/>
    <w:rsid w:val="49377A9C"/>
    <w:rsid w:val="4DF63810"/>
    <w:rsid w:val="4F0C43F8"/>
    <w:rsid w:val="50953A2E"/>
    <w:rsid w:val="511965CB"/>
    <w:rsid w:val="54407ECC"/>
    <w:rsid w:val="54611232"/>
    <w:rsid w:val="549A4B3A"/>
    <w:rsid w:val="55704E01"/>
    <w:rsid w:val="5D6508E6"/>
    <w:rsid w:val="5E2B2619"/>
    <w:rsid w:val="60892B32"/>
    <w:rsid w:val="61C87BBE"/>
    <w:rsid w:val="654173BF"/>
    <w:rsid w:val="6629347C"/>
    <w:rsid w:val="6E0670BA"/>
    <w:rsid w:val="70B61419"/>
    <w:rsid w:val="721A5F36"/>
    <w:rsid w:val="7C8D3209"/>
    <w:rsid w:val="7C9170D3"/>
    <w:rsid w:val="7E8D3A7F"/>
    <w:rsid w:val="7FA3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C49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D0C49"/>
    <w:rPr>
      <w:i/>
      <w:iCs/>
    </w:rPr>
  </w:style>
  <w:style w:type="character" w:styleId="a4">
    <w:name w:val="Hyperlink"/>
    <w:basedOn w:val="a0"/>
    <w:qFormat/>
    <w:rsid w:val="00BD0C49"/>
    <w:rPr>
      <w:color w:val="0000FF"/>
      <w:u w:val="single"/>
    </w:rPr>
  </w:style>
  <w:style w:type="character" w:styleId="a5">
    <w:name w:val="Strong"/>
    <w:basedOn w:val="a0"/>
    <w:qFormat/>
    <w:rsid w:val="00BD0C49"/>
    <w:rPr>
      <w:b/>
      <w:bCs/>
    </w:rPr>
  </w:style>
  <w:style w:type="paragraph" w:styleId="a6">
    <w:name w:val="header"/>
    <w:basedOn w:val="a"/>
    <w:link w:val="a7"/>
    <w:uiPriority w:val="99"/>
    <w:rsid w:val="006E0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0AF9"/>
    <w:rPr>
      <w:rFonts w:asciiTheme="minorHAnsi" w:eastAsiaTheme="minorEastAsia" w:hAnsiTheme="minorHAnsi" w:cstheme="minorBidi"/>
      <w:lang w:val="en-US" w:eastAsia="zh-CN"/>
    </w:rPr>
  </w:style>
  <w:style w:type="paragraph" w:styleId="a8">
    <w:name w:val="footer"/>
    <w:basedOn w:val="a"/>
    <w:link w:val="a9"/>
    <w:uiPriority w:val="99"/>
    <w:rsid w:val="006E0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0AF9"/>
    <w:rPr>
      <w:rFonts w:asciiTheme="minorHAnsi" w:eastAsiaTheme="minorEastAsia" w:hAnsiTheme="minorHAnsi" w:cstheme="minorBidi"/>
      <w:lang w:val="en-US" w:eastAsia="zh-CN"/>
    </w:rPr>
  </w:style>
  <w:style w:type="paragraph" w:styleId="aa">
    <w:name w:val="List Paragraph"/>
    <w:basedOn w:val="a"/>
    <w:uiPriority w:val="99"/>
    <w:unhideWhenUsed/>
    <w:rsid w:val="00BE5A12"/>
    <w:pPr>
      <w:ind w:left="720"/>
      <w:contextualSpacing/>
    </w:pPr>
  </w:style>
  <w:style w:type="paragraph" w:styleId="ab">
    <w:name w:val="Balloon Text"/>
    <w:basedOn w:val="a"/>
    <w:link w:val="ac"/>
    <w:rsid w:val="00DB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B0136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qFormat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header"/>
    <w:basedOn w:val="a"/>
    <w:link w:val="a7"/>
    <w:uiPriority w:val="99"/>
    <w:rsid w:val="006E0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0AF9"/>
    <w:rPr>
      <w:rFonts w:asciiTheme="minorHAnsi" w:eastAsiaTheme="minorEastAsia" w:hAnsiTheme="minorHAnsi" w:cstheme="minorBidi"/>
      <w:lang w:val="en-US" w:eastAsia="zh-CN"/>
    </w:rPr>
  </w:style>
  <w:style w:type="paragraph" w:styleId="a8">
    <w:name w:val="footer"/>
    <w:basedOn w:val="a"/>
    <w:link w:val="a9"/>
    <w:rsid w:val="006E0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6E0AF9"/>
    <w:rPr>
      <w:rFonts w:asciiTheme="minorHAnsi" w:eastAsiaTheme="minorEastAsia" w:hAnsiTheme="minorHAnsi" w:cstheme="minorBidi"/>
      <w:lang w:val="en-US" w:eastAsia="zh-CN"/>
    </w:rPr>
  </w:style>
  <w:style w:type="paragraph" w:styleId="aa">
    <w:name w:val="List Paragraph"/>
    <w:basedOn w:val="a"/>
    <w:uiPriority w:val="99"/>
    <w:unhideWhenUsed/>
    <w:rsid w:val="00BE5A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8167B"/>
    <w:rsid w:val="0008167B"/>
    <w:rsid w:val="00473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4AECD1511F4F83983C64B55251937B">
    <w:name w:val="D14AECD1511F4F83983C64B55251937B"/>
    <w:rsid w:val="000816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2020-04-15T13:23:00Z</cp:lastPrinted>
  <dcterms:created xsi:type="dcterms:W3CDTF">2020-04-20T07:34:00Z</dcterms:created>
  <dcterms:modified xsi:type="dcterms:W3CDTF">2020-04-20T07:39:00Z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